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D8A" w:rsidRPr="00B926A4" w:rsidRDefault="00C05D8A" w:rsidP="00C05D8A">
      <w:pPr>
        <w:tabs>
          <w:tab w:val="left" w:pos="5460"/>
        </w:tabs>
        <w:spacing w:after="0" w:line="240" w:lineRule="auto"/>
        <w:jc w:val="center"/>
        <w:rPr>
          <w:rFonts w:ascii="Tempus Sans ITC" w:hAnsi="Tempus Sans ITC"/>
          <w:b/>
        </w:rPr>
      </w:pPr>
      <w:r>
        <w:rPr>
          <w:b/>
          <w:noProof/>
          <w:lang w:val="es-ES" w:eastAsia="es-ES"/>
        </w:rPr>
        <w:drawing>
          <wp:anchor distT="0" distB="0" distL="114300" distR="114300" simplePos="0" relativeHeight="251661312" behindDoc="0" locked="0" layoutInCell="1" allowOverlap="1">
            <wp:simplePos x="0" y="0"/>
            <wp:positionH relativeFrom="column">
              <wp:posOffset>168910</wp:posOffset>
            </wp:positionH>
            <wp:positionV relativeFrom="paragraph">
              <wp:posOffset>-133350</wp:posOffset>
            </wp:positionV>
            <wp:extent cx="333375" cy="295275"/>
            <wp:effectExtent l="19050" t="0" r="9525" b="0"/>
            <wp:wrapNone/>
            <wp:docPr id="7" name="Imagen 7" descr="logoas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aspu"/>
                    <pic:cNvPicPr>
                      <a:picLocks noChangeAspect="1" noChangeArrowheads="1"/>
                    </pic:cNvPicPr>
                  </pic:nvPicPr>
                  <pic:blipFill>
                    <a:blip r:embed="rId5"/>
                    <a:srcRect/>
                    <a:stretch>
                      <a:fillRect/>
                    </a:stretch>
                  </pic:blipFill>
                  <pic:spPr bwMode="auto">
                    <a:xfrm>
                      <a:off x="0" y="0"/>
                      <a:ext cx="333375" cy="295275"/>
                    </a:xfrm>
                    <a:prstGeom prst="rect">
                      <a:avLst/>
                    </a:prstGeom>
                    <a:noFill/>
                    <a:ln w="9525">
                      <a:noFill/>
                      <a:miter lim="800000"/>
                      <a:headEnd/>
                      <a:tailEnd/>
                    </a:ln>
                  </pic:spPr>
                </pic:pic>
              </a:graphicData>
            </a:graphic>
          </wp:anchor>
        </w:drawing>
      </w:r>
      <w:r w:rsidRPr="00B926A4">
        <w:rPr>
          <w:rFonts w:ascii="Tempus Sans ITC" w:hAnsi="Tempus Sans ITC"/>
          <w:b/>
        </w:rPr>
        <w:t>ASOCIACION SINDICAL DE PROFESORES UNIVERSITARIOS</w:t>
      </w:r>
    </w:p>
    <w:p w:rsidR="00C05D8A" w:rsidRPr="00B926A4" w:rsidRDefault="00C05D8A" w:rsidP="00C05D8A">
      <w:pPr>
        <w:pStyle w:val="Encabezado"/>
        <w:tabs>
          <w:tab w:val="left" w:pos="5460"/>
        </w:tabs>
        <w:jc w:val="center"/>
        <w:rPr>
          <w:rFonts w:ascii="Tempus Sans ITC" w:hAnsi="Tempus Sans ITC"/>
          <w:b/>
          <w:color w:val="000080"/>
          <w:sz w:val="23"/>
        </w:rPr>
      </w:pPr>
      <w:r>
        <w:rPr>
          <w:b/>
          <w:noProof/>
          <w:sz w:val="22"/>
        </w:rPr>
        <w:drawing>
          <wp:anchor distT="0" distB="0" distL="114300" distR="114300" simplePos="0" relativeHeight="251660288" behindDoc="0" locked="0" layoutInCell="1" allowOverlap="1">
            <wp:simplePos x="0" y="0"/>
            <wp:positionH relativeFrom="column">
              <wp:posOffset>161925</wp:posOffset>
            </wp:positionH>
            <wp:positionV relativeFrom="paragraph">
              <wp:posOffset>25400</wp:posOffset>
            </wp:positionV>
            <wp:extent cx="340360" cy="142875"/>
            <wp:effectExtent l="19050" t="0" r="2540" b="0"/>
            <wp:wrapNone/>
            <wp:docPr id="6" name="Imagen 6" descr="letra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etrasn"/>
                    <pic:cNvPicPr>
                      <a:picLocks noChangeAspect="1" noChangeArrowheads="1"/>
                    </pic:cNvPicPr>
                  </pic:nvPicPr>
                  <pic:blipFill>
                    <a:blip r:embed="rId6">
                      <a:lum bright="-100000" contrast="-100000"/>
                      <a:grayscl/>
                      <a:biLevel thresh="50000"/>
                    </a:blip>
                    <a:srcRect/>
                    <a:stretch>
                      <a:fillRect/>
                    </a:stretch>
                  </pic:blipFill>
                  <pic:spPr bwMode="auto">
                    <a:xfrm>
                      <a:off x="0" y="0"/>
                      <a:ext cx="340360" cy="142875"/>
                    </a:xfrm>
                    <a:prstGeom prst="rect">
                      <a:avLst/>
                    </a:prstGeom>
                    <a:noFill/>
                    <a:ln w="9525">
                      <a:noFill/>
                      <a:miter lim="800000"/>
                      <a:headEnd/>
                      <a:tailEnd/>
                    </a:ln>
                  </pic:spPr>
                </pic:pic>
              </a:graphicData>
            </a:graphic>
          </wp:anchor>
        </w:drawing>
      </w:r>
      <w:r w:rsidRPr="00B926A4">
        <w:rPr>
          <w:rFonts w:ascii="Tempus Sans ITC" w:hAnsi="Tempus Sans ITC"/>
          <w:b/>
          <w:color w:val="000080"/>
          <w:sz w:val="24"/>
        </w:rPr>
        <w:t>ASPU   Seccional Risaralda</w:t>
      </w:r>
    </w:p>
    <w:p w:rsidR="00C05D8A" w:rsidRPr="00B926A4" w:rsidRDefault="00C05D8A" w:rsidP="00C05D8A">
      <w:pPr>
        <w:pStyle w:val="Encabezado"/>
        <w:tabs>
          <w:tab w:val="left" w:pos="5460"/>
        </w:tabs>
        <w:jc w:val="center"/>
        <w:rPr>
          <w:b/>
          <w:color w:val="000080"/>
        </w:rPr>
      </w:pPr>
      <w:r w:rsidRPr="00B926A4">
        <w:rPr>
          <w:b/>
          <w:color w:val="000080"/>
        </w:rPr>
        <w:t>Personería Jurídica No.0623 del 4 de Mayo de 1966 del Ministerio de Trabajo</w:t>
      </w:r>
    </w:p>
    <w:p w:rsidR="00C05D8A" w:rsidRPr="00B926A4" w:rsidRDefault="00C05D8A" w:rsidP="00C05D8A">
      <w:pPr>
        <w:pStyle w:val="Encabezado"/>
        <w:tabs>
          <w:tab w:val="left" w:pos="5460"/>
        </w:tabs>
        <w:jc w:val="center"/>
        <w:rPr>
          <w:b/>
          <w:color w:val="0000FF"/>
          <w:sz w:val="8"/>
          <w:szCs w:val="8"/>
        </w:rPr>
      </w:pPr>
      <w:r w:rsidRPr="00B926A4">
        <w:rPr>
          <w:b/>
          <w:color w:val="000080"/>
          <w:sz w:val="8"/>
          <w:szCs w:val="8"/>
        </w:rPr>
        <w:t>______________________________________________________________________________________________________________________________________________________________________________________________________</w:t>
      </w:r>
      <w:r>
        <w:rPr>
          <w:b/>
          <w:color w:val="000080"/>
          <w:sz w:val="8"/>
          <w:szCs w:val="8"/>
        </w:rPr>
        <w:t>___________________________</w:t>
      </w:r>
      <w:r w:rsidRPr="00B926A4">
        <w:rPr>
          <w:b/>
          <w:color w:val="000080"/>
          <w:sz w:val="8"/>
          <w:szCs w:val="8"/>
        </w:rPr>
        <w:t>_____</w:t>
      </w:r>
    </w:p>
    <w:p w:rsidR="00C05D8A" w:rsidRDefault="00C05D8A" w:rsidP="00CE6D65">
      <w:pPr>
        <w:pStyle w:val="Sinespaciado"/>
        <w:jc w:val="center"/>
        <w:rPr>
          <w:rFonts w:ascii="Arial" w:hAnsi="Arial"/>
          <w:b/>
          <w:sz w:val="28"/>
        </w:rPr>
      </w:pPr>
    </w:p>
    <w:p w:rsidR="001B097D" w:rsidRPr="00C05D8A" w:rsidRDefault="001B097D" w:rsidP="00CE6D65">
      <w:pPr>
        <w:pStyle w:val="Sinespaciado"/>
        <w:jc w:val="center"/>
        <w:rPr>
          <w:rFonts w:ascii="Arial" w:hAnsi="Arial"/>
          <w:b/>
          <w:sz w:val="24"/>
          <w:szCs w:val="24"/>
        </w:rPr>
      </w:pPr>
      <w:r w:rsidRPr="00C05D8A">
        <w:rPr>
          <w:rFonts w:ascii="Arial" w:hAnsi="Arial"/>
          <w:b/>
          <w:sz w:val="24"/>
          <w:szCs w:val="24"/>
        </w:rPr>
        <w:t xml:space="preserve">Conclusiones de la reunión de la Junta Directiva de ASPU </w:t>
      </w:r>
      <w:r w:rsidR="00914B35" w:rsidRPr="00C05D8A">
        <w:rPr>
          <w:rFonts w:ascii="Arial" w:hAnsi="Arial"/>
          <w:b/>
          <w:sz w:val="24"/>
          <w:szCs w:val="24"/>
        </w:rPr>
        <w:t xml:space="preserve">Seccional </w:t>
      </w:r>
      <w:r w:rsidRPr="00C05D8A">
        <w:rPr>
          <w:rFonts w:ascii="Arial" w:hAnsi="Arial"/>
          <w:b/>
          <w:sz w:val="24"/>
          <w:szCs w:val="24"/>
        </w:rPr>
        <w:t>Risaralda y el Rector de la UTP</w:t>
      </w:r>
    </w:p>
    <w:p w:rsidR="001B097D" w:rsidRPr="00C05D8A" w:rsidRDefault="001B097D" w:rsidP="001B097D">
      <w:pPr>
        <w:pStyle w:val="Sinespaciado"/>
        <w:jc w:val="both"/>
        <w:rPr>
          <w:rFonts w:ascii="Arial" w:hAnsi="Arial"/>
          <w:sz w:val="24"/>
          <w:szCs w:val="24"/>
        </w:rPr>
      </w:pPr>
    </w:p>
    <w:p w:rsidR="007E0695" w:rsidRPr="00C05D8A" w:rsidRDefault="008070B2" w:rsidP="001B097D">
      <w:pPr>
        <w:pStyle w:val="Sinespaciado"/>
        <w:jc w:val="both"/>
        <w:rPr>
          <w:rFonts w:ascii="Arial" w:hAnsi="Arial"/>
          <w:sz w:val="24"/>
          <w:szCs w:val="24"/>
        </w:rPr>
      </w:pPr>
      <w:r w:rsidRPr="00C05D8A">
        <w:rPr>
          <w:rFonts w:ascii="Arial" w:hAnsi="Arial"/>
          <w:sz w:val="24"/>
          <w:szCs w:val="24"/>
        </w:rPr>
        <w:t>El pasado viernes, 8 de Febrero, una comisión de directivos de ASPU seccional integrada por los profesores Alexander Díaz, William Rendón, Carlos A. Holguín, Luis E. Tabares y Gonzalo Arango,</w:t>
      </w:r>
      <w:r w:rsidR="00FD1F76" w:rsidRPr="00C05D8A">
        <w:rPr>
          <w:rFonts w:ascii="Arial" w:hAnsi="Arial"/>
          <w:sz w:val="24"/>
          <w:szCs w:val="24"/>
        </w:rPr>
        <w:t xml:space="preserve"> en compañía de la Asesora Jurídica, la abogada Bibiana Alzate,</w:t>
      </w:r>
      <w:r w:rsidRPr="00C05D8A">
        <w:rPr>
          <w:rFonts w:ascii="Arial" w:hAnsi="Arial"/>
          <w:sz w:val="24"/>
          <w:szCs w:val="24"/>
        </w:rPr>
        <w:t xml:space="preserve"> se reunió con el Sr. Rector, Luis Enrique Arango, para tratar algunos asuntos, materia de preocup</w:t>
      </w:r>
      <w:r w:rsidR="00FD1F76" w:rsidRPr="00C05D8A">
        <w:rPr>
          <w:rFonts w:ascii="Arial" w:hAnsi="Arial"/>
          <w:sz w:val="24"/>
          <w:szCs w:val="24"/>
        </w:rPr>
        <w:t>ación del cuerpo docente de la U</w:t>
      </w:r>
      <w:r w:rsidRPr="00C05D8A">
        <w:rPr>
          <w:rFonts w:ascii="Arial" w:hAnsi="Arial"/>
          <w:sz w:val="24"/>
          <w:szCs w:val="24"/>
        </w:rPr>
        <w:t xml:space="preserve">niversidad. </w:t>
      </w:r>
    </w:p>
    <w:p w:rsidR="001B097D" w:rsidRPr="00C05D8A" w:rsidRDefault="001B097D" w:rsidP="001B097D">
      <w:pPr>
        <w:pStyle w:val="Sinespaciado"/>
        <w:jc w:val="both"/>
        <w:rPr>
          <w:rFonts w:ascii="Arial" w:hAnsi="Arial"/>
          <w:sz w:val="24"/>
          <w:szCs w:val="24"/>
        </w:rPr>
      </w:pPr>
    </w:p>
    <w:p w:rsidR="00980961" w:rsidRPr="00C05D8A" w:rsidRDefault="008070B2" w:rsidP="001B097D">
      <w:pPr>
        <w:pStyle w:val="Sinespaciado"/>
        <w:jc w:val="both"/>
        <w:rPr>
          <w:rFonts w:ascii="Arial" w:hAnsi="Arial"/>
          <w:sz w:val="24"/>
          <w:szCs w:val="24"/>
        </w:rPr>
      </w:pPr>
      <w:r w:rsidRPr="00C05D8A">
        <w:rPr>
          <w:rFonts w:ascii="Arial" w:hAnsi="Arial"/>
          <w:sz w:val="24"/>
          <w:szCs w:val="24"/>
        </w:rPr>
        <w:t>Fueron tres los temas abordados</w:t>
      </w:r>
      <w:r w:rsidR="00980961" w:rsidRPr="00C05D8A">
        <w:rPr>
          <w:rFonts w:ascii="Arial" w:hAnsi="Arial"/>
          <w:sz w:val="24"/>
          <w:szCs w:val="24"/>
        </w:rPr>
        <w:t xml:space="preserve"> a saber:</w:t>
      </w:r>
      <w:r w:rsidRPr="00C05D8A">
        <w:rPr>
          <w:rFonts w:ascii="Arial" w:hAnsi="Arial"/>
          <w:sz w:val="24"/>
          <w:szCs w:val="24"/>
        </w:rPr>
        <w:t xml:space="preserve"> </w:t>
      </w:r>
    </w:p>
    <w:p w:rsidR="00B60729" w:rsidRPr="00C05D8A" w:rsidRDefault="00B60729" w:rsidP="001B097D">
      <w:pPr>
        <w:pStyle w:val="Sinespaciado"/>
        <w:jc w:val="both"/>
        <w:rPr>
          <w:rFonts w:ascii="Arial" w:hAnsi="Arial"/>
          <w:sz w:val="24"/>
          <w:szCs w:val="24"/>
        </w:rPr>
      </w:pPr>
    </w:p>
    <w:p w:rsidR="001B097D" w:rsidRPr="00C05D8A" w:rsidRDefault="008070B2" w:rsidP="001B097D">
      <w:pPr>
        <w:pStyle w:val="Sinespaciado"/>
        <w:numPr>
          <w:ilvl w:val="0"/>
          <w:numId w:val="2"/>
        </w:numPr>
        <w:jc w:val="both"/>
        <w:rPr>
          <w:rFonts w:ascii="Arial" w:hAnsi="Arial"/>
          <w:sz w:val="24"/>
          <w:szCs w:val="24"/>
        </w:rPr>
      </w:pPr>
      <w:r w:rsidRPr="00C05D8A">
        <w:rPr>
          <w:rFonts w:ascii="Arial" w:hAnsi="Arial"/>
          <w:sz w:val="24"/>
          <w:szCs w:val="24"/>
        </w:rPr>
        <w:t xml:space="preserve">En primer término el relativo a las resoluciones que ha expedido la rectoría de la U. mediante las cuales se “ordena” a </w:t>
      </w:r>
      <w:r w:rsidR="00FD1F76" w:rsidRPr="00C05D8A">
        <w:rPr>
          <w:rFonts w:ascii="Arial" w:hAnsi="Arial"/>
          <w:sz w:val="24"/>
          <w:szCs w:val="24"/>
        </w:rPr>
        <w:t xml:space="preserve">empleados </w:t>
      </w:r>
      <w:r w:rsidRPr="00C05D8A">
        <w:rPr>
          <w:rFonts w:ascii="Arial" w:hAnsi="Arial"/>
          <w:sz w:val="24"/>
          <w:szCs w:val="24"/>
        </w:rPr>
        <w:t>docentes y administrativos que recibieron el pago de la totalidad del tiempo de sus incapacidades médicas en los años 2.009, 2010 y 2011</w:t>
      </w:r>
      <w:r w:rsidR="00FD1F76" w:rsidRPr="00C05D8A">
        <w:rPr>
          <w:rFonts w:ascii="Arial" w:hAnsi="Arial"/>
          <w:sz w:val="24"/>
          <w:szCs w:val="24"/>
        </w:rPr>
        <w:t>. A este respecto se le manifestó al Sr. Rector nuestra inconformidad con los términos intimidatorios de las resoluciones iniciales así como de aquellas en las cuales se niega el recurs</w:t>
      </w:r>
      <w:r w:rsidR="007550EB" w:rsidRPr="00C05D8A">
        <w:rPr>
          <w:rFonts w:ascii="Arial" w:hAnsi="Arial"/>
          <w:sz w:val="24"/>
          <w:szCs w:val="24"/>
        </w:rPr>
        <w:t>o de reposición. Además de ello</w:t>
      </w:r>
      <w:r w:rsidR="00FD1F76" w:rsidRPr="00C05D8A">
        <w:rPr>
          <w:rFonts w:ascii="Arial" w:hAnsi="Arial"/>
          <w:sz w:val="24"/>
          <w:szCs w:val="24"/>
        </w:rPr>
        <w:t xml:space="preserve"> se le indago acerca de las razones por las cuales la Universidad no ha reclamado a la compañía de seguros </w:t>
      </w:r>
      <w:r w:rsidR="00BC07A6" w:rsidRPr="00C05D8A">
        <w:rPr>
          <w:rFonts w:ascii="Arial" w:hAnsi="Arial"/>
          <w:sz w:val="24"/>
          <w:szCs w:val="24"/>
        </w:rPr>
        <w:t xml:space="preserve">La Previsora, con quien tiene una póliza </w:t>
      </w:r>
      <w:r w:rsidR="00FD1F76" w:rsidRPr="00C05D8A">
        <w:rPr>
          <w:rFonts w:ascii="Arial" w:hAnsi="Arial"/>
          <w:sz w:val="24"/>
          <w:szCs w:val="24"/>
        </w:rPr>
        <w:t xml:space="preserve">que cubre este tipo de situaciones y que reiteradamente ha sido señalado por la Contraloría, en lo actuado en este caso, como </w:t>
      </w:r>
      <w:r w:rsidR="00980961" w:rsidRPr="00C05D8A">
        <w:rPr>
          <w:rFonts w:ascii="Arial" w:hAnsi="Arial"/>
          <w:sz w:val="24"/>
          <w:szCs w:val="24"/>
        </w:rPr>
        <w:t>“tercero responsable” en materia</w:t>
      </w:r>
      <w:r w:rsidR="006F4E6F" w:rsidRPr="00C05D8A">
        <w:rPr>
          <w:rFonts w:ascii="Arial" w:hAnsi="Arial"/>
          <w:sz w:val="24"/>
          <w:szCs w:val="24"/>
        </w:rPr>
        <w:t xml:space="preserve"> civil, además del proceso de responsabilidad fiscal que se adelanta contra las funcionarias responsables de la nómina </w:t>
      </w:r>
      <w:r w:rsidR="00980961" w:rsidRPr="00C05D8A">
        <w:rPr>
          <w:rFonts w:ascii="Arial" w:hAnsi="Arial"/>
          <w:sz w:val="24"/>
          <w:szCs w:val="24"/>
        </w:rPr>
        <w:t xml:space="preserve">y si ha encaminado sus acciones a reclamar dineros que fueron recibidos de buena fe por los funcionarios docentes y administrativos, como había venido ocurriendo a lo largo de la historia de la universidad. </w:t>
      </w:r>
    </w:p>
    <w:p w:rsidR="001B097D" w:rsidRPr="00C05D8A" w:rsidRDefault="001B097D" w:rsidP="001B097D">
      <w:pPr>
        <w:pStyle w:val="Sinespaciado"/>
        <w:ind w:left="720"/>
        <w:jc w:val="both"/>
        <w:rPr>
          <w:rFonts w:ascii="Arial" w:hAnsi="Arial"/>
          <w:sz w:val="24"/>
          <w:szCs w:val="24"/>
        </w:rPr>
      </w:pPr>
    </w:p>
    <w:p w:rsidR="008070B2" w:rsidRPr="00C05D8A" w:rsidRDefault="00980961" w:rsidP="001B097D">
      <w:pPr>
        <w:pStyle w:val="Sinespaciado"/>
        <w:ind w:left="720"/>
        <w:jc w:val="both"/>
        <w:rPr>
          <w:rFonts w:ascii="Arial" w:hAnsi="Arial"/>
          <w:b/>
          <w:sz w:val="24"/>
          <w:szCs w:val="24"/>
        </w:rPr>
      </w:pPr>
      <w:r w:rsidRPr="00C05D8A">
        <w:rPr>
          <w:rFonts w:ascii="Arial" w:hAnsi="Arial"/>
          <w:b/>
          <w:sz w:val="24"/>
          <w:szCs w:val="24"/>
        </w:rPr>
        <w:t xml:space="preserve">En relación con este primer punto el Rector manifestó que el no es responsable de los términos puesto que el no es quien redacta las resoluciones y sólo firma lo que le pasa de la secretaría general el abogado Carlos Alfonso Zuluaga. Agregó, además, que los términos </w:t>
      </w:r>
      <w:r w:rsidR="00576DDC" w:rsidRPr="00C05D8A">
        <w:rPr>
          <w:rFonts w:ascii="Arial" w:hAnsi="Arial"/>
          <w:b/>
          <w:sz w:val="24"/>
          <w:szCs w:val="24"/>
        </w:rPr>
        <w:t>son propios de la usanza legal. Formuló que no sabía las razones por las cuales la U. no había hecho el reclamo para hacer efectivo el seguro que ampara a los funcionarios de la Universidad en eventualidades como esta y se comprometió a hacer las averiguaciones y gestiones del caso. Además de ello señaló que la legalidad o no de las acciones emprendidas por la U. en procura de que los funcionarios hagan los reintegros lo debe definir una autoridad judicial, en ese sentido se concluyó en que continuaremos promoviendo que los funcionarios procedan con las acciones legales pertinentes.</w:t>
      </w:r>
    </w:p>
    <w:p w:rsidR="00576DDC" w:rsidRPr="00C05D8A" w:rsidRDefault="00576DDC" w:rsidP="001B097D">
      <w:pPr>
        <w:pStyle w:val="Sinespaciado"/>
        <w:jc w:val="both"/>
        <w:rPr>
          <w:rFonts w:ascii="Arial" w:hAnsi="Arial"/>
          <w:sz w:val="24"/>
          <w:szCs w:val="24"/>
        </w:rPr>
      </w:pPr>
    </w:p>
    <w:p w:rsidR="001B097D" w:rsidRPr="00C05D8A" w:rsidRDefault="00CB4647" w:rsidP="001B097D">
      <w:pPr>
        <w:pStyle w:val="Sinespaciado"/>
        <w:numPr>
          <w:ilvl w:val="0"/>
          <w:numId w:val="2"/>
        </w:numPr>
        <w:jc w:val="both"/>
        <w:rPr>
          <w:rFonts w:ascii="Arial" w:hAnsi="Arial"/>
          <w:sz w:val="24"/>
          <w:szCs w:val="24"/>
        </w:rPr>
      </w:pPr>
      <w:r w:rsidRPr="00C05D8A">
        <w:rPr>
          <w:rFonts w:ascii="Arial" w:hAnsi="Arial"/>
          <w:sz w:val="24"/>
          <w:szCs w:val="24"/>
        </w:rPr>
        <w:t xml:space="preserve">El segundo punto tratado es el de los proyectos de acuerdo que fueron presentados en el Consejo Académico, para su recomendación al Consejo Superior, que modifican el estatuto docente. Dos de ellos relacionados con los concursos para provisión de cargos en la planta de personal docente y el otro con el establecimiento de una nueva modalidad de contratación temporal, que se suma a las existentes: </w:t>
      </w:r>
      <w:r w:rsidRPr="00C05D8A">
        <w:rPr>
          <w:rFonts w:ascii="Arial" w:hAnsi="Arial"/>
          <w:b/>
          <w:i/>
          <w:sz w:val="24"/>
          <w:szCs w:val="24"/>
        </w:rPr>
        <w:t>el docente transitorio de 11 meses</w:t>
      </w:r>
      <w:r w:rsidRPr="00C05D8A">
        <w:rPr>
          <w:rFonts w:ascii="Arial" w:hAnsi="Arial"/>
          <w:sz w:val="24"/>
          <w:szCs w:val="24"/>
        </w:rPr>
        <w:t xml:space="preserve">. </w:t>
      </w:r>
    </w:p>
    <w:p w:rsidR="001B097D" w:rsidRPr="00C05D8A" w:rsidRDefault="001B097D" w:rsidP="001B097D">
      <w:pPr>
        <w:pStyle w:val="Sinespaciado"/>
        <w:ind w:left="720"/>
        <w:jc w:val="both"/>
        <w:rPr>
          <w:rFonts w:ascii="Arial" w:hAnsi="Arial"/>
          <w:sz w:val="24"/>
          <w:szCs w:val="24"/>
        </w:rPr>
      </w:pPr>
    </w:p>
    <w:p w:rsidR="00DD3C04" w:rsidRPr="00C05D8A" w:rsidRDefault="00CB4647" w:rsidP="001B097D">
      <w:pPr>
        <w:pStyle w:val="Sinespaciado"/>
        <w:ind w:left="720"/>
        <w:jc w:val="both"/>
        <w:rPr>
          <w:rFonts w:ascii="Arial" w:hAnsi="Arial"/>
          <w:sz w:val="24"/>
          <w:szCs w:val="24"/>
        </w:rPr>
      </w:pPr>
      <w:r w:rsidRPr="00C05D8A">
        <w:rPr>
          <w:rFonts w:ascii="Arial" w:hAnsi="Arial"/>
          <w:sz w:val="24"/>
          <w:szCs w:val="24"/>
        </w:rPr>
        <w:lastRenderedPageBreak/>
        <w:t>Además de relacionar las</w:t>
      </w:r>
      <w:r w:rsidR="00357F08" w:rsidRPr="00C05D8A">
        <w:rPr>
          <w:rFonts w:ascii="Arial" w:hAnsi="Arial"/>
          <w:sz w:val="24"/>
          <w:szCs w:val="24"/>
        </w:rPr>
        <w:t xml:space="preserve"> inconveniencias, </w:t>
      </w:r>
      <w:r w:rsidRPr="00C05D8A">
        <w:rPr>
          <w:rFonts w:ascii="Arial" w:hAnsi="Arial"/>
          <w:sz w:val="24"/>
          <w:szCs w:val="24"/>
        </w:rPr>
        <w:t xml:space="preserve"> inconsistencias </w:t>
      </w:r>
      <w:r w:rsidR="00357F08" w:rsidRPr="00C05D8A">
        <w:rPr>
          <w:rFonts w:ascii="Arial" w:hAnsi="Arial"/>
          <w:sz w:val="24"/>
          <w:szCs w:val="24"/>
        </w:rPr>
        <w:t xml:space="preserve">e incoherencias </w:t>
      </w:r>
      <w:r w:rsidRPr="00C05D8A">
        <w:rPr>
          <w:rFonts w:ascii="Arial" w:hAnsi="Arial"/>
          <w:sz w:val="24"/>
          <w:szCs w:val="24"/>
        </w:rPr>
        <w:t>contenidas en los proyectos</w:t>
      </w:r>
      <w:r w:rsidR="00DD3C04" w:rsidRPr="00C05D8A">
        <w:rPr>
          <w:rFonts w:ascii="Arial" w:hAnsi="Arial"/>
          <w:sz w:val="24"/>
          <w:szCs w:val="24"/>
        </w:rPr>
        <w:t>, ll</w:t>
      </w:r>
      <w:r w:rsidRPr="00C05D8A">
        <w:rPr>
          <w:rFonts w:ascii="Arial" w:hAnsi="Arial"/>
          <w:sz w:val="24"/>
          <w:szCs w:val="24"/>
        </w:rPr>
        <w:t xml:space="preserve">amamos la atención sobre la premura en su aprobación, pues en el Consejo Académico se aprobó la recomendación de los dos primeros, sin saber hasta el momento </w:t>
      </w:r>
      <w:r w:rsidR="00DD3C04" w:rsidRPr="00C05D8A">
        <w:rPr>
          <w:rFonts w:ascii="Arial" w:hAnsi="Arial"/>
          <w:sz w:val="24"/>
          <w:szCs w:val="24"/>
        </w:rPr>
        <w:t>como quedó el articulado, pues el Secretario General recogió algunas sugerencias formuladas y hasta el momento no se ha enviado a los Consejeros el texto modificado.  Se le dieron a conocer las opiniones que se han recogido en reuniones diversas de docentes en las facultades, así como</w:t>
      </w:r>
      <w:r w:rsidR="006F4E6F" w:rsidRPr="00C05D8A">
        <w:rPr>
          <w:rFonts w:ascii="Arial" w:hAnsi="Arial"/>
          <w:sz w:val="24"/>
          <w:szCs w:val="24"/>
        </w:rPr>
        <w:t xml:space="preserve"> de la Junta directiva de ASPU, entre ellas la participación de los comités curriculares y las salas de profesores en la elaboración de los perfiles.</w:t>
      </w:r>
    </w:p>
    <w:p w:rsidR="001B097D" w:rsidRPr="00C05D8A" w:rsidRDefault="001B097D" w:rsidP="001B097D">
      <w:pPr>
        <w:pStyle w:val="Sinespaciado"/>
        <w:jc w:val="both"/>
        <w:rPr>
          <w:rFonts w:ascii="Arial" w:hAnsi="Arial"/>
          <w:sz w:val="24"/>
          <w:szCs w:val="24"/>
        </w:rPr>
      </w:pPr>
    </w:p>
    <w:p w:rsidR="00357F08" w:rsidRPr="00C05D8A" w:rsidRDefault="00357F08" w:rsidP="001B097D">
      <w:pPr>
        <w:pStyle w:val="Sinespaciado"/>
        <w:ind w:left="720"/>
        <w:jc w:val="both"/>
        <w:rPr>
          <w:rFonts w:ascii="Arial" w:hAnsi="Arial"/>
          <w:sz w:val="24"/>
          <w:szCs w:val="24"/>
        </w:rPr>
      </w:pPr>
      <w:r w:rsidRPr="00C05D8A">
        <w:rPr>
          <w:rFonts w:ascii="Arial" w:hAnsi="Arial"/>
          <w:sz w:val="24"/>
          <w:szCs w:val="24"/>
        </w:rPr>
        <w:t xml:space="preserve">Ante la nueva modalidad de contratación temporal docente que se propone, señalamos nuestra inconformidad con la forma en que se ha venido presentando ante los docentes, como el resultado de acuerdos entre una asociación de profesores que fue recientemente creada y que </w:t>
      </w:r>
      <w:r w:rsidR="001B097D" w:rsidRPr="00C05D8A">
        <w:rPr>
          <w:rFonts w:ascii="Arial" w:hAnsi="Arial"/>
          <w:sz w:val="24"/>
          <w:szCs w:val="24"/>
        </w:rPr>
        <w:t xml:space="preserve">utilizó como gancho </w:t>
      </w:r>
      <w:r w:rsidRPr="00C05D8A">
        <w:rPr>
          <w:rFonts w:ascii="Arial" w:hAnsi="Arial"/>
          <w:sz w:val="24"/>
          <w:szCs w:val="24"/>
        </w:rPr>
        <w:t>para el reclutamiento de asociados la promesa de obtener la extensión de la contratación de los transitorios, en acuerdos con la administración de la Universidad. Recordamos cómo en repetidas oportunidad, incluido el pliego de peticiones presentado y discutido con la Universidad en el año 2009, al tenor del decreto 353</w:t>
      </w:r>
      <w:r w:rsidR="001B097D" w:rsidRPr="00C05D8A">
        <w:rPr>
          <w:rFonts w:ascii="Arial" w:hAnsi="Arial"/>
          <w:sz w:val="24"/>
          <w:szCs w:val="24"/>
        </w:rPr>
        <w:t xml:space="preserve"> de 2009</w:t>
      </w:r>
      <w:r w:rsidRPr="00C05D8A">
        <w:rPr>
          <w:rFonts w:ascii="Arial" w:hAnsi="Arial"/>
          <w:sz w:val="24"/>
          <w:szCs w:val="24"/>
        </w:rPr>
        <w:t xml:space="preserve">, </w:t>
      </w:r>
      <w:r w:rsidR="001B097D" w:rsidRPr="00C05D8A">
        <w:rPr>
          <w:rFonts w:ascii="Arial" w:hAnsi="Arial"/>
          <w:sz w:val="24"/>
          <w:szCs w:val="24"/>
        </w:rPr>
        <w:t>ASPU</w:t>
      </w:r>
      <w:r w:rsidRPr="00C05D8A">
        <w:rPr>
          <w:rFonts w:ascii="Arial" w:hAnsi="Arial"/>
          <w:sz w:val="24"/>
          <w:szCs w:val="24"/>
        </w:rPr>
        <w:t xml:space="preserve"> ha pedido la ampliación del período de contratación de todos los docentes transitorios a once meses. Llamamos la atención</w:t>
      </w:r>
      <w:r w:rsidR="001B097D" w:rsidRPr="00C05D8A">
        <w:rPr>
          <w:rFonts w:ascii="Arial" w:hAnsi="Arial"/>
          <w:sz w:val="24"/>
          <w:szCs w:val="24"/>
        </w:rPr>
        <w:t xml:space="preserve"> sobre </w:t>
      </w:r>
      <w:r w:rsidRPr="00C05D8A">
        <w:rPr>
          <w:rFonts w:ascii="Arial" w:hAnsi="Arial"/>
          <w:sz w:val="24"/>
          <w:szCs w:val="24"/>
        </w:rPr>
        <w:t xml:space="preserve">la manera abrupta en que unilateralmente la rectoría de la UTP, </w:t>
      </w:r>
      <w:r w:rsidR="00E1302E" w:rsidRPr="00C05D8A">
        <w:rPr>
          <w:rFonts w:ascii="Arial" w:hAnsi="Arial"/>
          <w:sz w:val="24"/>
          <w:szCs w:val="24"/>
        </w:rPr>
        <w:t>el año anterior disolvió la mesa de concertación establecida para tratar, entre otros, el tema de la contratación de los docentes temporales. Rechazamos</w:t>
      </w:r>
      <w:r w:rsidR="001B097D" w:rsidRPr="00C05D8A">
        <w:rPr>
          <w:rFonts w:ascii="Arial" w:hAnsi="Arial"/>
          <w:sz w:val="24"/>
          <w:szCs w:val="24"/>
        </w:rPr>
        <w:t xml:space="preserve"> ese tipo de actuaciones de la U</w:t>
      </w:r>
      <w:r w:rsidR="00E1302E" w:rsidRPr="00C05D8A">
        <w:rPr>
          <w:rFonts w:ascii="Arial" w:hAnsi="Arial"/>
          <w:sz w:val="24"/>
          <w:szCs w:val="24"/>
        </w:rPr>
        <w:t>niversidad mediante las cuales busca dividir al profesorado, con acciones que pretenden “legitimar” representaciones gremiales, desconociendo a otras que como la sindical, no sólo hacen parte de la institucionalidad sino de la historia de la Universidad.</w:t>
      </w:r>
    </w:p>
    <w:p w:rsidR="001B097D" w:rsidRPr="00C05D8A" w:rsidRDefault="001B097D" w:rsidP="001B097D">
      <w:pPr>
        <w:pStyle w:val="Sinespaciado"/>
        <w:ind w:left="720"/>
        <w:jc w:val="both"/>
        <w:rPr>
          <w:rFonts w:ascii="Arial" w:hAnsi="Arial"/>
          <w:sz w:val="24"/>
          <w:szCs w:val="24"/>
        </w:rPr>
      </w:pPr>
    </w:p>
    <w:p w:rsidR="00E1302E" w:rsidRPr="00C05D8A" w:rsidRDefault="00E1302E" w:rsidP="001B097D">
      <w:pPr>
        <w:pStyle w:val="Sinespaciado"/>
        <w:ind w:left="720"/>
        <w:jc w:val="both"/>
        <w:rPr>
          <w:rFonts w:ascii="Arial" w:hAnsi="Arial"/>
          <w:sz w:val="24"/>
          <w:szCs w:val="24"/>
        </w:rPr>
      </w:pPr>
      <w:r w:rsidRPr="00C05D8A">
        <w:rPr>
          <w:rFonts w:ascii="Arial" w:hAnsi="Arial"/>
          <w:sz w:val="24"/>
          <w:szCs w:val="24"/>
        </w:rPr>
        <w:t>Expresamos las objeciones presentadas por los docentes, entre ellas las que se hicieron en la reunión de profesores realizada por la mencionada asociación: la modificación que implica del estatuto docente en cuanto a la asignación de labores académicas se refiere; la inequidad en su aplicación que trae consigo el hecho de que no sea para todos los docentes transitorios sino para algunos; la discriminación y autocracia que comporta la discrecionalidad</w:t>
      </w:r>
      <w:r w:rsidR="001B097D" w:rsidRPr="00C05D8A">
        <w:rPr>
          <w:rFonts w:ascii="Arial" w:hAnsi="Arial"/>
          <w:sz w:val="24"/>
          <w:szCs w:val="24"/>
        </w:rPr>
        <w:t>,</w:t>
      </w:r>
      <w:r w:rsidRPr="00C05D8A">
        <w:rPr>
          <w:rFonts w:ascii="Arial" w:hAnsi="Arial"/>
          <w:sz w:val="24"/>
          <w:szCs w:val="24"/>
        </w:rPr>
        <w:t xml:space="preserve"> </w:t>
      </w:r>
      <w:r w:rsidR="001B097D" w:rsidRPr="00C05D8A">
        <w:rPr>
          <w:rFonts w:ascii="Arial" w:hAnsi="Arial"/>
          <w:sz w:val="24"/>
          <w:szCs w:val="24"/>
        </w:rPr>
        <w:t>en cabeza de la vice rectoría académica y la rectoría, para la determinación de los “favorecidos</w:t>
      </w:r>
      <w:r w:rsidR="00B60729" w:rsidRPr="00C05D8A">
        <w:rPr>
          <w:rFonts w:ascii="Arial" w:hAnsi="Arial"/>
          <w:sz w:val="24"/>
          <w:szCs w:val="24"/>
        </w:rPr>
        <w:t>” con dicha prerrogativa; el carácter anual y dependiente de la “disponibilidad presupuestal” de dicho tipo de contratación.</w:t>
      </w:r>
    </w:p>
    <w:p w:rsidR="00B60729" w:rsidRPr="00C05D8A" w:rsidRDefault="00B60729" w:rsidP="001B097D">
      <w:pPr>
        <w:pStyle w:val="Sinespaciado"/>
        <w:ind w:left="720"/>
        <w:jc w:val="both"/>
        <w:rPr>
          <w:rFonts w:ascii="Arial" w:hAnsi="Arial"/>
          <w:sz w:val="24"/>
          <w:szCs w:val="24"/>
        </w:rPr>
      </w:pPr>
    </w:p>
    <w:p w:rsidR="00B60729" w:rsidRPr="00C05D8A" w:rsidRDefault="00CC297A" w:rsidP="001B097D">
      <w:pPr>
        <w:pStyle w:val="Sinespaciado"/>
        <w:ind w:left="720"/>
        <w:jc w:val="both"/>
        <w:rPr>
          <w:rFonts w:ascii="Arial" w:hAnsi="Arial"/>
          <w:b/>
          <w:sz w:val="24"/>
          <w:szCs w:val="24"/>
        </w:rPr>
      </w:pPr>
      <w:r w:rsidRPr="00C05D8A">
        <w:rPr>
          <w:rFonts w:ascii="Arial" w:hAnsi="Arial"/>
          <w:b/>
          <w:sz w:val="24"/>
          <w:szCs w:val="24"/>
        </w:rPr>
        <w:t>En relación con los proyectos de acuerdo</w:t>
      </w:r>
      <w:r w:rsidR="00B60729" w:rsidRPr="00C05D8A">
        <w:rPr>
          <w:rFonts w:ascii="Arial" w:hAnsi="Arial"/>
          <w:b/>
          <w:sz w:val="24"/>
          <w:szCs w:val="24"/>
        </w:rPr>
        <w:t xml:space="preserve"> el Sr. Rector expresó que se trata de buscar el favorecimiento de los docentes transitorios y catedráticos para los concursos, imponiendo condicionamientos que limitan</w:t>
      </w:r>
      <w:r w:rsidR="00440A67" w:rsidRPr="00C05D8A">
        <w:rPr>
          <w:rFonts w:ascii="Arial" w:hAnsi="Arial"/>
          <w:b/>
          <w:sz w:val="24"/>
          <w:szCs w:val="24"/>
        </w:rPr>
        <w:t xml:space="preserve"> el universo de los candidatos</w:t>
      </w:r>
      <w:r w:rsidR="00B60729" w:rsidRPr="00C05D8A">
        <w:rPr>
          <w:rFonts w:ascii="Arial" w:hAnsi="Arial"/>
          <w:b/>
          <w:sz w:val="24"/>
          <w:szCs w:val="24"/>
        </w:rPr>
        <w:t>, con base en criterios de calidad, que no sean fácilmente demandables con el argumento de que violan el derecho a la igualdad. Expresó que la premura obedece a que se espera la llegada de nuevos recursos, resultado de las adiciones que se han logrado a la financiación de la Educación Superior, sin saberse hasta el momento cuanto le corresponderá a la UTP y cuáles de ellos vayan a</w:t>
      </w:r>
      <w:r w:rsidRPr="00C05D8A">
        <w:rPr>
          <w:rFonts w:ascii="Arial" w:hAnsi="Arial"/>
          <w:b/>
          <w:sz w:val="24"/>
          <w:szCs w:val="24"/>
        </w:rPr>
        <w:t xml:space="preserve"> la base presupuestal. Dijo que pretenden</w:t>
      </w:r>
      <w:r w:rsidR="00440A67" w:rsidRPr="00C05D8A">
        <w:rPr>
          <w:rFonts w:ascii="Arial" w:hAnsi="Arial"/>
          <w:b/>
          <w:sz w:val="24"/>
          <w:szCs w:val="24"/>
        </w:rPr>
        <w:t xml:space="preserve"> tener todo listo para convocar los concursos. Señaló que no han sido aprobados aún y que los docentes tendremos la posibilidad de presentar nuestros puntos de vista a través del representante de los profesores en el Consejo Superior.</w:t>
      </w:r>
      <w:r w:rsidR="001B3613" w:rsidRPr="00C05D8A">
        <w:rPr>
          <w:rFonts w:ascii="Arial" w:hAnsi="Arial"/>
          <w:b/>
          <w:sz w:val="24"/>
          <w:szCs w:val="24"/>
        </w:rPr>
        <w:t xml:space="preserve"> Sobre el asunto de los</w:t>
      </w:r>
      <w:r w:rsidR="006F4E6F" w:rsidRPr="00C05D8A">
        <w:rPr>
          <w:rFonts w:ascii="Arial" w:hAnsi="Arial"/>
          <w:b/>
          <w:sz w:val="24"/>
          <w:szCs w:val="24"/>
        </w:rPr>
        <w:t xml:space="preserve"> “transitorios de 11 meses” el R</w:t>
      </w:r>
      <w:r w:rsidR="001B3613" w:rsidRPr="00C05D8A">
        <w:rPr>
          <w:rFonts w:ascii="Arial" w:hAnsi="Arial"/>
          <w:b/>
          <w:sz w:val="24"/>
          <w:szCs w:val="24"/>
        </w:rPr>
        <w:t xml:space="preserve">ector no hizo comentario alguno, más allá que la propuesta </w:t>
      </w:r>
      <w:r w:rsidR="006F4E6F" w:rsidRPr="00C05D8A">
        <w:rPr>
          <w:rFonts w:ascii="Arial" w:hAnsi="Arial"/>
          <w:b/>
          <w:sz w:val="24"/>
          <w:szCs w:val="24"/>
        </w:rPr>
        <w:t xml:space="preserve">está en proceso de construcción, que no se sabe aún cuántos serán, ni tampoco su distribución </w:t>
      </w:r>
      <w:r w:rsidR="007550EB" w:rsidRPr="00C05D8A">
        <w:rPr>
          <w:rFonts w:ascii="Arial" w:hAnsi="Arial"/>
          <w:b/>
          <w:sz w:val="24"/>
          <w:szCs w:val="24"/>
        </w:rPr>
        <w:t xml:space="preserve">por facultades, departamentos, </w:t>
      </w:r>
      <w:r w:rsidR="006F4E6F" w:rsidRPr="00C05D8A">
        <w:rPr>
          <w:rFonts w:ascii="Arial" w:hAnsi="Arial"/>
          <w:b/>
          <w:sz w:val="24"/>
          <w:szCs w:val="24"/>
        </w:rPr>
        <w:t>escuelas o programas académicos.</w:t>
      </w:r>
    </w:p>
    <w:p w:rsidR="001B3613" w:rsidRPr="00C05D8A" w:rsidRDefault="001B3613" w:rsidP="001B097D">
      <w:pPr>
        <w:pStyle w:val="Sinespaciado"/>
        <w:ind w:left="720"/>
        <w:jc w:val="both"/>
        <w:rPr>
          <w:rFonts w:ascii="Arial" w:hAnsi="Arial"/>
          <w:b/>
          <w:sz w:val="24"/>
          <w:szCs w:val="24"/>
        </w:rPr>
      </w:pPr>
    </w:p>
    <w:p w:rsidR="001B3613" w:rsidRPr="00C05D8A" w:rsidRDefault="00CC297A" w:rsidP="001B3613">
      <w:pPr>
        <w:pStyle w:val="Sinespaciado"/>
        <w:numPr>
          <w:ilvl w:val="0"/>
          <w:numId w:val="2"/>
        </w:numPr>
        <w:jc w:val="both"/>
        <w:rPr>
          <w:rFonts w:ascii="Arial" w:hAnsi="Arial"/>
          <w:sz w:val="24"/>
          <w:szCs w:val="24"/>
        </w:rPr>
      </w:pPr>
      <w:r w:rsidRPr="00C05D8A">
        <w:rPr>
          <w:rFonts w:ascii="Arial" w:hAnsi="Arial"/>
          <w:sz w:val="24"/>
          <w:szCs w:val="24"/>
        </w:rPr>
        <w:t xml:space="preserve">El último tema que se abordó es el de las situación que se presenta en la facultad de Ciencias Básicas donde de manera arbitraria los jefes de lso departamentos de Matemáticas y Física han cambiado las asignaturas que venian atendiendo algunos docentes, sin que dichas asignaciones guarden correspondencia con la especialización de los profesores. Ello anunciado con una semana de anterioridad al inicio de clases. El caso del departamento de matemáticas tipifica claramente un asunto de acoso laboral. Expresamos nuestro desacuerdo con que la asignación de las asignaturas dentro de la labor académica se haga de esa manera arbitraria, desconociendo lo establecido en el Estatuto Docente (literal m. del Artículo 63º y literal b. del Artículo 85º), lo que acarrea consecuencias negativas no sólo para el docente sino para los estudiantes. </w:t>
      </w:r>
    </w:p>
    <w:p w:rsidR="00CC297A" w:rsidRPr="00C05D8A" w:rsidRDefault="00CC297A" w:rsidP="00CC297A">
      <w:pPr>
        <w:pStyle w:val="Sinespaciado"/>
        <w:jc w:val="both"/>
        <w:rPr>
          <w:rFonts w:ascii="Arial" w:hAnsi="Arial"/>
          <w:sz w:val="24"/>
          <w:szCs w:val="24"/>
        </w:rPr>
      </w:pPr>
    </w:p>
    <w:p w:rsidR="00CC297A" w:rsidRPr="00C05D8A" w:rsidRDefault="00CC297A" w:rsidP="00CC297A">
      <w:pPr>
        <w:pStyle w:val="Sinespaciado"/>
        <w:ind w:left="720"/>
        <w:jc w:val="both"/>
        <w:rPr>
          <w:rFonts w:ascii="Arial" w:hAnsi="Arial"/>
          <w:b/>
          <w:sz w:val="24"/>
          <w:szCs w:val="24"/>
        </w:rPr>
      </w:pPr>
      <w:r w:rsidRPr="00C05D8A">
        <w:rPr>
          <w:rFonts w:ascii="Arial" w:hAnsi="Arial"/>
          <w:b/>
          <w:sz w:val="24"/>
          <w:szCs w:val="24"/>
        </w:rPr>
        <w:t xml:space="preserve">No obstante haberse comprometido a indagar sobre los casos planteados por la Junta, el Sr. Rector expresó que si se trata </w:t>
      </w:r>
      <w:r w:rsidR="00F559E9" w:rsidRPr="00C05D8A">
        <w:rPr>
          <w:rFonts w:ascii="Arial" w:hAnsi="Arial"/>
          <w:b/>
          <w:sz w:val="24"/>
          <w:szCs w:val="24"/>
        </w:rPr>
        <w:t>de docentes transitorios, no es</w:t>
      </w:r>
      <w:r w:rsidRPr="00C05D8A">
        <w:rPr>
          <w:rFonts w:ascii="Arial" w:hAnsi="Arial"/>
          <w:b/>
          <w:sz w:val="24"/>
          <w:szCs w:val="24"/>
        </w:rPr>
        <w:t xml:space="preserve"> procedente la reclamación que hacemos en tanto ellos se encuentran en una situación de debilidad en su contratación y no los amparan las garantía</w:t>
      </w:r>
      <w:r w:rsidR="00F559E9" w:rsidRPr="00C05D8A">
        <w:rPr>
          <w:rFonts w:ascii="Arial" w:hAnsi="Arial"/>
          <w:b/>
          <w:sz w:val="24"/>
          <w:szCs w:val="24"/>
        </w:rPr>
        <w:t>s que están establecidas en el Estatuto Docente. Simplemente</w:t>
      </w:r>
      <w:r w:rsidRPr="00C05D8A">
        <w:rPr>
          <w:rFonts w:ascii="Arial" w:hAnsi="Arial"/>
          <w:b/>
          <w:sz w:val="24"/>
          <w:szCs w:val="24"/>
        </w:rPr>
        <w:t xml:space="preserve"> tienen que aceptar los cursos </w:t>
      </w:r>
      <w:r w:rsidR="00F559E9" w:rsidRPr="00C05D8A">
        <w:rPr>
          <w:rFonts w:ascii="Arial" w:hAnsi="Arial"/>
          <w:b/>
          <w:sz w:val="24"/>
          <w:szCs w:val="24"/>
        </w:rPr>
        <w:t xml:space="preserve">que les sean ofrecidos y </w:t>
      </w:r>
      <w:r w:rsidR="005A7165" w:rsidRPr="00C05D8A">
        <w:rPr>
          <w:rFonts w:ascii="Arial" w:hAnsi="Arial"/>
          <w:b/>
          <w:sz w:val="24"/>
          <w:szCs w:val="24"/>
        </w:rPr>
        <w:t>no pueden oponerse en nada a los jefes porque corren el riesgo de no volver a ser contratados. En tratándose de docentes de planta, precisó que existe la mala costumbre que los docentes escogen los cursos a dictar, abusando de ello, sin permitir que se les programen clases los días lunes y los viernes, además de existir registros estadísticos que muestran un alto nivel de estudiantes con pérdida de la asignatura con determinados docentes y que ello amerita que se</w:t>
      </w:r>
      <w:r w:rsidR="00F559E9" w:rsidRPr="00C05D8A">
        <w:rPr>
          <w:rFonts w:ascii="Arial" w:hAnsi="Arial"/>
          <w:b/>
          <w:sz w:val="24"/>
          <w:szCs w:val="24"/>
        </w:rPr>
        <w:t>an removidos de esos cursos</w:t>
      </w:r>
      <w:r w:rsidR="005A7165" w:rsidRPr="00C05D8A">
        <w:rPr>
          <w:rFonts w:ascii="Arial" w:hAnsi="Arial"/>
          <w:b/>
          <w:sz w:val="24"/>
          <w:szCs w:val="24"/>
        </w:rPr>
        <w:t xml:space="preserve">. </w:t>
      </w:r>
      <w:r w:rsidR="00CE6D65" w:rsidRPr="00C05D8A">
        <w:rPr>
          <w:rFonts w:ascii="Arial" w:hAnsi="Arial"/>
          <w:b/>
          <w:sz w:val="24"/>
          <w:szCs w:val="24"/>
        </w:rPr>
        <w:t>Con base en ello defendió la práctica de remover a los docentes de las asi</w:t>
      </w:r>
      <w:r w:rsidR="00F559E9" w:rsidRPr="00C05D8A">
        <w:rPr>
          <w:rFonts w:ascii="Arial" w:hAnsi="Arial"/>
          <w:b/>
          <w:sz w:val="24"/>
          <w:szCs w:val="24"/>
        </w:rPr>
        <w:t>gnaturas a su cargo, de manera unilateral.</w:t>
      </w:r>
    </w:p>
    <w:p w:rsidR="00CE6D65" w:rsidRPr="00C05D8A" w:rsidRDefault="00CE6D65" w:rsidP="00CC297A">
      <w:pPr>
        <w:pStyle w:val="Sinespaciado"/>
        <w:ind w:left="720"/>
        <w:jc w:val="both"/>
        <w:rPr>
          <w:rFonts w:ascii="Arial" w:hAnsi="Arial"/>
          <w:b/>
          <w:sz w:val="24"/>
          <w:szCs w:val="24"/>
        </w:rPr>
      </w:pPr>
    </w:p>
    <w:p w:rsidR="00230631" w:rsidRPr="00C05D8A" w:rsidRDefault="00230631" w:rsidP="001B097D">
      <w:pPr>
        <w:pStyle w:val="Sinespaciado"/>
        <w:jc w:val="both"/>
        <w:rPr>
          <w:rFonts w:ascii="Arial" w:hAnsi="Arial"/>
          <w:sz w:val="24"/>
          <w:szCs w:val="24"/>
        </w:rPr>
      </w:pPr>
      <w:r w:rsidRPr="00C05D8A">
        <w:rPr>
          <w:rFonts w:ascii="Arial" w:hAnsi="Arial"/>
          <w:sz w:val="24"/>
          <w:szCs w:val="24"/>
        </w:rPr>
        <w:t>Debido al agotamiento del tiempo de la reunión, el cuarto punto que llevamos para tratar se quedó en el tintero hasta una próxima reunión. Se trata de la revocatoria que se hizo en el Consejo Académico de la decisión tomada por el Consejo de Facultad de Ciencias de la Salud con relación a la apertura de un programa de especialización, con el único argumento de la correlación de fuerzas en el Consejo Académico y sin tener un conocimiento cabal sobre las razones que llevaron a ese organismo a negar, casi por unanimidad, la solicitud de recomendar la apertura del nuevo programa.</w:t>
      </w:r>
    </w:p>
    <w:p w:rsidR="00230631" w:rsidRPr="00C05D8A" w:rsidRDefault="00230631" w:rsidP="001B097D">
      <w:pPr>
        <w:pStyle w:val="Sinespaciado"/>
        <w:jc w:val="both"/>
        <w:rPr>
          <w:rFonts w:ascii="Arial" w:hAnsi="Arial"/>
          <w:sz w:val="24"/>
          <w:szCs w:val="24"/>
        </w:rPr>
      </w:pPr>
    </w:p>
    <w:p w:rsidR="008070B2" w:rsidRPr="00C05D8A" w:rsidRDefault="00CE6D65" w:rsidP="001B097D">
      <w:pPr>
        <w:pStyle w:val="Sinespaciado"/>
        <w:jc w:val="both"/>
        <w:rPr>
          <w:rFonts w:ascii="Arial" w:hAnsi="Arial"/>
          <w:sz w:val="24"/>
          <w:szCs w:val="24"/>
        </w:rPr>
      </w:pPr>
      <w:r w:rsidRPr="00C05D8A">
        <w:rPr>
          <w:rFonts w:ascii="Arial" w:hAnsi="Arial"/>
          <w:sz w:val="24"/>
          <w:szCs w:val="24"/>
        </w:rPr>
        <w:t xml:space="preserve">La percepción compartida por todos los miembros de la comisión que se entrevistó con el Sr. Rector, es que hay un menosprecio total por el cuerpo docente. </w:t>
      </w:r>
      <w:r w:rsidR="006C53AF" w:rsidRPr="00C05D8A">
        <w:rPr>
          <w:rFonts w:ascii="Arial" w:hAnsi="Arial"/>
          <w:sz w:val="24"/>
          <w:szCs w:val="24"/>
        </w:rPr>
        <w:t xml:space="preserve">La idea que se manifiesta sobre los profesores es que los de contratación temporal no tienen derecho alguno y se tienen que someter en forma sumisa a la voluntad de sus jefes académicos y los demás, la minoría que hace parte de la planta, abusan de las prerrogativas contenidas en el estatuto docente. </w:t>
      </w:r>
      <w:r w:rsidR="006D4C9A" w:rsidRPr="00C05D8A">
        <w:rPr>
          <w:rFonts w:ascii="Arial" w:hAnsi="Arial"/>
          <w:sz w:val="24"/>
          <w:szCs w:val="24"/>
        </w:rPr>
        <w:t xml:space="preserve">Es necesario recuperar la dignidad de los docentes de la universidad, mancillada por una concepción autocrática en la dirección de la universidad y por el establecimiento de formas de contratación precarias para la mayoría del cuerpo docente. </w:t>
      </w:r>
    </w:p>
    <w:p w:rsidR="006D4C9A" w:rsidRPr="00C05D8A" w:rsidRDefault="006D4C9A" w:rsidP="001B097D">
      <w:pPr>
        <w:pStyle w:val="Sinespaciado"/>
        <w:jc w:val="both"/>
        <w:rPr>
          <w:rFonts w:ascii="Arial" w:hAnsi="Arial"/>
          <w:sz w:val="24"/>
          <w:szCs w:val="24"/>
        </w:rPr>
      </w:pPr>
    </w:p>
    <w:p w:rsidR="00914B35" w:rsidRPr="00C05D8A" w:rsidRDefault="006162E9" w:rsidP="001B097D">
      <w:pPr>
        <w:pStyle w:val="Sinespaciado"/>
        <w:jc w:val="both"/>
        <w:rPr>
          <w:rFonts w:ascii="Arial" w:hAnsi="Arial"/>
          <w:sz w:val="24"/>
          <w:szCs w:val="24"/>
        </w:rPr>
      </w:pPr>
      <w:r>
        <w:rPr>
          <w:rFonts w:ascii="Arial" w:hAnsi="Arial"/>
          <w:noProof/>
          <w:sz w:val="24"/>
          <w:szCs w:val="24"/>
          <w:lang w:val="es-ES" w:eastAsia="es-ES"/>
        </w:rPr>
        <w:pict>
          <v:group id="_x0000_s1026" style="position:absolute;left:0;text-align:left;margin-left:443.55pt;margin-top:12.1pt;width:53.25pt;height:86.15pt;z-index:251658240" coordorigin="2040,13305" coordsize="1065,17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040;top:14314;width:1065;height:714">
              <v:imagedata r:id="rId7" o:title=""/>
            </v:shape>
            <v:shape id="_x0000_s1028" style="position:absolute;left:2208;top:13305;width:897;height:1009" coordsize="6345,7245" path="m,4186l6345,r,7245l1644,4991r432,206l2978,4587,1880,4077r-870,609l,4186xm5317,5678l5287,1869,1880,4074,5317,5678xe" fillcolor="red" stroked="f">
              <v:path arrowok="t"/>
              <o:lock v:ext="edit" verticies="t"/>
            </v:shape>
            <v:shape id="_x0000_s1029" style="position:absolute;left:2089;top:13305;width:906;height:1009" coordsize="6244,7316" path="m19,l3132,1551,6244,3103,3121,5210,,7316,9,3658,19,xm1007,1551r1596,825l4200,3198,2599,4316,997,5435r4,-1941l1007,1551xe" fillcolor="blue" stroked="f">
              <v:path arrowok="t"/>
              <o:lock v:ext="edit" verticies="t"/>
            </v:shape>
          </v:group>
          <o:OLEObject Type="Embed" ProgID="MSPhotoEd.3" ShapeID="_x0000_s1027" DrawAspect="Content" ObjectID="_1427100334" r:id="rId8"/>
        </w:pict>
      </w:r>
    </w:p>
    <w:p w:rsidR="00914B35" w:rsidRPr="00C05D8A" w:rsidRDefault="00914B35" w:rsidP="001B097D">
      <w:pPr>
        <w:pStyle w:val="Sinespaciado"/>
        <w:jc w:val="both"/>
        <w:rPr>
          <w:rFonts w:ascii="Arial" w:hAnsi="Arial"/>
          <w:sz w:val="24"/>
          <w:szCs w:val="24"/>
        </w:rPr>
      </w:pPr>
      <w:r w:rsidRPr="00C05D8A">
        <w:rPr>
          <w:rFonts w:ascii="Arial" w:hAnsi="Arial"/>
          <w:sz w:val="24"/>
          <w:szCs w:val="24"/>
        </w:rPr>
        <w:t>Pereira, 18 de febrero de 2013</w:t>
      </w:r>
    </w:p>
    <w:p w:rsidR="00914B35" w:rsidRPr="00C05D8A" w:rsidRDefault="00914B35" w:rsidP="001B097D">
      <w:pPr>
        <w:pStyle w:val="Sinespaciado"/>
        <w:jc w:val="both"/>
        <w:rPr>
          <w:rFonts w:ascii="Arial" w:hAnsi="Arial"/>
          <w:sz w:val="24"/>
          <w:szCs w:val="24"/>
        </w:rPr>
      </w:pPr>
    </w:p>
    <w:p w:rsidR="00914B35" w:rsidRPr="00C05D8A" w:rsidRDefault="00914B35" w:rsidP="00914B35">
      <w:pPr>
        <w:pStyle w:val="Sinespaciado"/>
        <w:jc w:val="center"/>
        <w:rPr>
          <w:rFonts w:ascii="Arial" w:hAnsi="Arial"/>
          <w:sz w:val="24"/>
          <w:szCs w:val="24"/>
        </w:rPr>
      </w:pPr>
    </w:p>
    <w:p w:rsidR="00914B35" w:rsidRPr="00C05D8A" w:rsidRDefault="00914B35" w:rsidP="00914B35">
      <w:pPr>
        <w:pStyle w:val="Sinespaciado"/>
        <w:jc w:val="center"/>
        <w:rPr>
          <w:rFonts w:ascii="Arial" w:hAnsi="Arial"/>
          <w:sz w:val="24"/>
          <w:szCs w:val="24"/>
        </w:rPr>
      </w:pPr>
    </w:p>
    <w:p w:rsidR="00914B35" w:rsidRPr="00C05D8A" w:rsidRDefault="00914B35" w:rsidP="00914B35">
      <w:pPr>
        <w:pStyle w:val="Sinespaciado"/>
        <w:jc w:val="center"/>
        <w:rPr>
          <w:rFonts w:ascii="Arial" w:hAnsi="Arial"/>
          <w:sz w:val="24"/>
          <w:szCs w:val="24"/>
        </w:rPr>
      </w:pPr>
      <w:r w:rsidRPr="00C05D8A">
        <w:rPr>
          <w:rFonts w:ascii="Arial" w:hAnsi="Arial"/>
          <w:sz w:val="24"/>
          <w:szCs w:val="24"/>
        </w:rPr>
        <w:t>JUNTA DIRECTIVA ASPU SECCIONAL RISARALDA</w:t>
      </w:r>
    </w:p>
    <w:sectPr w:rsidR="00914B35" w:rsidRPr="00C05D8A" w:rsidSect="00C05D8A">
      <w:pgSz w:w="12240" w:h="15840" w:code="1"/>
      <w:pgMar w:top="720" w:right="1080" w:bottom="720" w:left="108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E0B1D"/>
    <w:multiLevelType w:val="hybridMultilevel"/>
    <w:tmpl w:val="E1D095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698E2CDA"/>
    <w:multiLevelType w:val="hybridMultilevel"/>
    <w:tmpl w:val="4E080F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8070B2"/>
    <w:rsid w:val="001B097D"/>
    <w:rsid w:val="001B3613"/>
    <w:rsid w:val="00230631"/>
    <w:rsid w:val="0030007C"/>
    <w:rsid w:val="00357F08"/>
    <w:rsid w:val="003C03AF"/>
    <w:rsid w:val="00440A67"/>
    <w:rsid w:val="00576DDC"/>
    <w:rsid w:val="005A7165"/>
    <w:rsid w:val="006162E9"/>
    <w:rsid w:val="006C53AF"/>
    <w:rsid w:val="006D4C9A"/>
    <w:rsid w:val="006F0B03"/>
    <w:rsid w:val="006F4E6F"/>
    <w:rsid w:val="007550EB"/>
    <w:rsid w:val="00785739"/>
    <w:rsid w:val="007B1613"/>
    <w:rsid w:val="007E0695"/>
    <w:rsid w:val="008070B2"/>
    <w:rsid w:val="008E1A6C"/>
    <w:rsid w:val="00914B35"/>
    <w:rsid w:val="00980961"/>
    <w:rsid w:val="00B60729"/>
    <w:rsid w:val="00B66A44"/>
    <w:rsid w:val="00BB0ACE"/>
    <w:rsid w:val="00BC07A6"/>
    <w:rsid w:val="00BD30E0"/>
    <w:rsid w:val="00C05D8A"/>
    <w:rsid w:val="00CB4647"/>
    <w:rsid w:val="00CC297A"/>
    <w:rsid w:val="00CE6D65"/>
    <w:rsid w:val="00DD3C04"/>
    <w:rsid w:val="00E1302E"/>
    <w:rsid w:val="00F559E9"/>
    <w:rsid w:val="00FD1F7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D8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0961"/>
    <w:pPr>
      <w:ind w:left="720"/>
      <w:contextualSpacing/>
    </w:pPr>
    <w:rPr>
      <w:rFonts w:asciiTheme="minorHAnsi" w:eastAsiaTheme="minorHAnsi" w:hAnsiTheme="minorHAnsi" w:cstheme="minorBidi"/>
    </w:rPr>
  </w:style>
  <w:style w:type="paragraph" w:styleId="Sinespaciado">
    <w:name w:val="No Spacing"/>
    <w:uiPriority w:val="1"/>
    <w:qFormat/>
    <w:rsid w:val="001B097D"/>
    <w:pPr>
      <w:spacing w:after="0" w:line="240" w:lineRule="auto"/>
    </w:pPr>
  </w:style>
  <w:style w:type="paragraph" w:styleId="Encabezado">
    <w:name w:val="header"/>
    <w:basedOn w:val="Normal"/>
    <w:link w:val="EncabezadoCar"/>
    <w:rsid w:val="00C05D8A"/>
    <w:pPr>
      <w:tabs>
        <w:tab w:val="center" w:pos="4252"/>
        <w:tab w:val="right" w:pos="8504"/>
      </w:tabs>
      <w:spacing w:after="0" w:line="240" w:lineRule="auto"/>
    </w:pPr>
    <w:rPr>
      <w:rFonts w:ascii="Times New Roman" w:eastAsia="Times New Roman" w:hAnsi="Times New Roman"/>
      <w:sz w:val="20"/>
      <w:szCs w:val="20"/>
      <w:lang w:val="es-ES" w:eastAsia="es-ES"/>
    </w:rPr>
  </w:style>
  <w:style w:type="character" w:customStyle="1" w:styleId="EncabezadoCar">
    <w:name w:val="Encabezado Car"/>
    <w:basedOn w:val="Fuentedeprrafopredeter"/>
    <w:link w:val="Encabezado"/>
    <w:rsid w:val="00C05D8A"/>
    <w:rPr>
      <w:rFonts w:ascii="Times New Roman" w:eastAsia="Times New Roman" w:hAnsi="Times New Roman" w:cs="Times New Roman"/>
      <w:sz w:val="20"/>
      <w:szCs w:val="20"/>
      <w:lang w:val="es-ES"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6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0961"/>
    <w:pPr>
      <w:ind w:left="720"/>
      <w:contextualSpacing/>
    </w:pPr>
  </w:style>
  <w:style w:type="paragraph" w:styleId="Sinespaciado">
    <w:name w:val="No Spacing"/>
    <w:uiPriority w:val="1"/>
    <w:qFormat/>
    <w:rsid w:val="001B097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1596</Words>
  <Characters>8779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PRESIDENTE</dc:creator>
  <cp:lastModifiedBy>Usuario UTP</cp:lastModifiedBy>
  <cp:revision>2</cp:revision>
  <dcterms:created xsi:type="dcterms:W3CDTF">2013-04-10T16:59:00Z</dcterms:created>
  <dcterms:modified xsi:type="dcterms:W3CDTF">2013-04-10T16:59:00Z</dcterms:modified>
</cp:coreProperties>
</file>